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0A3EF">
      <w:pPr>
        <w:pStyle w:val="2"/>
      </w:pPr>
      <w:r>
        <w:t>章末素养提升</w:t>
      </w:r>
    </w:p>
    <w:p w14:paraId="077AB9F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素养再现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692"/>
        <w:gridCol w:w="7677"/>
      </w:tblGrid>
      <w:tr w14:paraId="771B8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  <w:jc w:val="center"/>
        </w:trPr>
        <w:tc>
          <w:tcPr>
            <w:tcW w:w="988" w:type="dxa"/>
            <w:vMerge w:val="restart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A01FC3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物理</w:t>
            </w:r>
          </w:p>
          <w:p w14:paraId="7BD8E08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观念</w:t>
            </w:r>
          </w:p>
        </w:tc>
        <w:tc>
          <w:tcPr>
            <w:tcW w:w="692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4FE994A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电路中的能量转化</w:t>
            </w:r>
          </w:p>
        </w:tc>
        <w:tc>
          <w:tcPr>
            <w:tcW w:w="7677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4496BDD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1.电功：</w:t>
            </w:r>
            <w:r>
              <w:rPr>
                <w:rFonts w:ascii="Times New Roman" w:hAnsi="Times New Roman"/>
                <w:i/>
              </w:rPr>
              <w:t>W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  <w:p w14:paraId="358D7AD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2.电功率：</w:t>
            </w:r>
            <w:r>
              <w:rPr>
                <w:rFonts w:ascii="Times New Roman" w:hAnsi="Times New Roman"/>
                <w:i/>
              </w:rPr>
              <w:t>P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W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t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  <w:p w14:paraId="14732F3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3.焦耳定律：</w:t>
            </w:r>
            <w:r>
              <w:rPr>
                <w:rFonts w:ascii="Times New Roman" w:hAnsi="Times New Roman"/>
                <w:i/>
              </w:rPr>
              <w:t>Q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  <w:p w14:paraId="57097D6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4.热功率：</w:t>
            </w:r>
            <w:r>
              <w:rPr>
                <w:rFonts w:ascii="Times New Roman" w:hAnsi="Times New Roman"/>
                <w:i/>
              </w:rPr>
              <w:t>P</w:t>
            </w:r>
            <w:r>
              <w:rPr>
                <w:rFonts w:ascii="Times New Roman" w:hAnsi="Times New Roman"/>
                <w:vertAlign w:val="subscript"/>
              </w:rPr>
              <w:t>热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</w:rPr>
              <w:t>R</w:t>
            </w:r>
          </w:p>
        </w:tc>
      </w:tr>
      <w:tr w14:paraId="0B855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988" w:type="dxa"/>
            <w:vMerge w:val="continue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AEDC5FE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5209B05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闭合电路的欧姆定律</w:t>
            </w:r>
          </w:p>
        </w:tc>
        <w:tc>
          <w:tcPr>
            <w:tcW w:w="7677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0EFFBBC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1.内容：闭合电路的电流跟电源的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成正比，跟</w:t>
            </w:r>
            <w:r>
              <w:rPr>
                <w:rFonts w:ascii="Times New Roman" w:hAnsi="Times New Roman"/>
                <w:u w:val="single"/>
              </w:rPr>
              <w:t>　　　　　　　　　　</w:t>
            </w:r>
            <w:r>
              <w:rPr>
                <w:rFonts w:ascii="Times New Roman" w:hAnsi="Times New Roman"/>
              </w:rPr>
              <w:t>成反比 </w:t>
            </w:r>
          </w:p>
          <w:p w14:paraId="05DFA9A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2.表达式：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  <w:p w14:paraId="35FC7B0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3.另一种表达形式：</w:t>
            </w:r>
            <w:r>
              <w:rPr>
                <w:rFonts w:ascii="Times New Roman" w:hAnsi="Times New Roman"/>
                <w:i/>
              </w:rPr>
              <w:t>E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u w:val="single"/>
              </w:rPr>
              <w:t>　　　　　　</w:t>
            </w:r>
            <w:r>
              <w:rPr>
                <w:rFonts w:ascii="Times New Roman" w:hAnsi="Times New Roman"/>
              </w:rPr>
              <w:t>。即：电源的电动势等于内、外电路</w:t>
            </w:r>
            <w:r>
              <w:rPr>
                <w:rFonts w:ascii="Times New Roman" w:hAnsi="Times New Roman"/>
                <w:u w:val="single"/>
              </w:rPr>
              <w:t>　　　　　</w:t>
            </w:r>
            <w:r>
              <w:rPr>
                <w:rFonts w:ascii="Times New Roman" w:hAnsi="Times New Roman"/>
              </w:rPr>
              <w:t>之和 </w:t>
            </w:r>
          </w:p>
        </w:tc>
      </w:tr>
      <w:tr w14:paraId="5246C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988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91B5B5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科学</w:t>
            </w:r>
          </w:p>
          <w:p w14:paraId="622CCEE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思维</w:t>
            </w:r>
          </w:p>
        </w:tc>
        <w:tc>
          <w:tcPr>
            <w:tcW w:w="8369" w:type="dxa"/>
            <w:gridSpan w:val="2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44A8FFC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1.通过学习</w:t>
            </w:r>
            <w:r>
              <w:rPr>
                <w:rFonts w:ascii="宋体" w:hAnsi="宋体"/>
              </w:rPr>
              <w:t>“</w:t>
            </w:r>
            <w:r>
              <w:rPr>
                <w:rFonts w:ascii="Times New Roman" w:hAnsi="Times New Roman"/>
              </w:rPr>
              <w:t>电动势</w:t>
            </w:r>
            <w:r>
              <w:rPr>
                <w:rFonts w:ascii="宋体" w:hAnsi="宋体"/>
              </w:rPr>
              <w:t>”</w:t>
            </w:r>
            <w:r>
              <w:rPr>
                <w:rFonts w:ascii="Times New Roman" w:hAnsi="Times New Roman"/>
              </w:rPr>
              <w:t>经历从感性到理性，从个别到一般，从现象到本质的渐进过程。通过闭合电路中的动态分析、最大功率、效率等问题，体会闭合电路中电动势对整个电路的</w:t>
            </w:r>
            <w:r>
              <w:rPr>
                <w:rFonts w:ascii="宋体" w:hAnsi="宋体"/>
              </w:rPr>
              <w:t>“</w:t>
            </w:r>
            <w:r>
              <w:rPr>
                <w:rFonts w:ascii="Times New Roman" w:hAnsi="Times New Roman"/>
              </w:rPr>
              <w:t>制约关系</w:t>
            </w:r>
            <w:r>
              <w:rPr>
                <w:rFonts w:ascii="宋体" w:hAnsi="宋体"/>
              </w:rPr>
              <w:t>”</w:t>
            </w:r>
            <w:r>
              <w:rPr>
                <w:rFonts w:ascii="Times New Roman" w:hAnsi="Times New Roman"/>
              </w:rPr>
              <w:t>，学会用数学方法分析电路中极值问题</w:t>
            </w:r>
          </w:p>
          <w:p w14:paraId="1E6A11A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2.对于电动机相关问题，不能直接求解时，可以通过整体和个别的关系间接建立联系</w:t>
            </w:r>
          </w:p>
        </w:tc>
      </w:tr>
      <w:tr w14:paraId="44B0F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988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FF83AA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科学</w:t>
            </w:r>
          </w:p>
          <w:p w14:paraId="20904C0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探究</w:t>
            </w:r>
          </w:p>
        </w:tc>
        <w:tc>
          <w:tcPr>
            <w:tcW w:w="8369" w:type="dxa"/>
            <w:gridSpan w:val="2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3852B7F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1.会根据闭合电路的欧姆定律设计测量电池电动势和内阻的实验方案</w:t>
            </w:r>
          </w:p>
          <w:p w14:paraId="4B0F2AE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2.会根据要求选择合适的电压表、电流表、滑动变阻器或电阻箱</w:t>
            </w:r>
          </w:p>
          <w:p w14:paraId="2DEBD12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3.会设计相关表格并记录实验数据，会利用表达式和图像处理数据并得出结果，能对实验过程和结果进行评估、交流</w:t>
            </w:r>
          </w:p>
        </w:tc>
      </w:tr>
      <w:tr w14:paraId="250E4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  <w:jc w:val="center"/>
        </w:trPr>
        <w:tc>
          <w:tcPr>
            <w:tcW w:w="988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9EF717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科学</w:t>
            </w:r>
          </w:p>
          <w:p w14:paraId="427C955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态度</w:t>
            </w:r>
          </w:p>
          <w:p w14:paraId="64376A7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与责任</w:t>
            </w:r>
          </w:p>
        </w:tc>
        <w:tc>
          <w:tcPr>
            <w:tcW w:w="8369" w:type="dxa"/>
            <w:gridSpan w:val="2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2CE71AD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1.认识目前面临的能源与环境问题，理解开发利用清洁能源的价值</w:t>
            </w:r>
          </w:p>
          <w:p w14:paraId="4575BBA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2.增强对汽车能源消耗、环境污染和未来汽车发展方向的认识</w:t>
            </w:r>
          </w:p>
          <w:p w14:paraId="74BB051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3.在理解科学、技术、社会与环境关系的基础上，形成应有的科学态度和社会责任感</w:t>
            </w:r>
          </w:p>
        </w:tc>
      </w:tr>
    </w:tbl>
    <w:p w14:paraId="65790C9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</w:p>
    <w:p w14:paraId="4BCDDCD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提能训练</w:t>
      </w:r>
    </w:p>
    <w:p w14:paraId="416EC28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95" name="image7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" name="image71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96" name="image7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" name="image71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04"/>
        </w:rPr>
        <w:t>　如图所示的某种体温枪以2节干电池为电源，工作电流为5 mA。能通过传感器检测人体向外辐射的红外线，根据红外线能量的强弱快速、准确且无接触的测量体温，那么关于该体温枪的说法中正确的是(　　)</w:t>
      </w:r>
    </w:p>
    <w:p w14:paraId="763B3065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612775" cy="1080135"/>
            <wp:effectExtent l="0" t="0" r="0" b="5715"/>
            <wp:docPr id="1397" name="image7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image71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77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6874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A.体温枪工作时，电路中每通过1 C电荷，每节电池都能把1.5 J化学能转化为电能</w:t>
      </w:r>
    </w:p>
    <w:p w14:paraId="334EAD0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B.体温枪工作时，电池组两极间的电压为3 V</w:t>
      </w:r>
    </w:p>
    <w:p w14:paraId="3CD8F7D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C.体温枪工作时，电源的输出功率为15 mW</w:t>
      </w:r>
    </w:p>
    <w:p w14:paraId="182830F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D.体温枪工作时，电池组的电动势不再是3 V</w:t>
      </w:r>
    </w:p>
    <w:p w14:paraId="21E4351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98" name="image7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" name="image72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99" name="image7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" name="image72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北海市高二期末)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恒流源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是一种特殊的电源，电源输出的电流始终保持不变。如图所示的电路的电源是恒流源，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是定值电阻，当滑动变阻器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的滑片P由左向右移动，下列说法正确的是(　　)</w:t>
      </w:r>
    </w:p>
    <w:p w14:paraId="5CEAE5AE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793750"/>
            <wp:effectExtent l="0" t="0" r="5715" b="6350"/>
            <wp:docPr id="1400" name="image7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" name="image72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9FF3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A.流过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的电流与流过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的电流之差保持不变</w:t>
      </w:r>
    </w:p>
    <w:p w14:paraId="77BE3F5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两端的电压减小</w:t>
      </w:r>
    </w:p>
    <w:p w14:paraId="414C484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C.流过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的电流减小</w:t>
      </w:r>
    </w:p>
    <w:p w14:paraId="734BEE4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D.滑动变阻器两端的电压增大</w:t>
      </w:r>
    </w:p>
    <w:p w14:paraId="0A3E584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01" name="image7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" name="image72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02" name="image7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" name="image72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枣庄市高二月考)</w:t>
      </w:r>
      <w:r>
        <w:rPr>
          <w:rFonts w:ascii="Times New Roman" w:hAnsi="Times New Roman"/>
          <w:w w:val="104"/>
        </w:rPr>
        <w:t>在如图所示的电路中，电源电动势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、内阻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恒定，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是定值电阻。闭合开关S，平行板电容器两板间有一带电液滴刚好处于静止状态。将滑动变阻器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的滑片向上滑动一段长度，理想电压表V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、V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、V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的示数变化量的绝对值为Δ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、Δ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、Δ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，电流表A是理想电流表。下列说法正确的是(　　)</w:t>
      </w:r>
    </w:p>
    <w:p w14:paraId="16E97A94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296035" cy="828675"/>
            <wp:effectExtent l="0" t="0" r="0" b="9525"/>
            <wp:docPr id="1403" name="image7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" name="image72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3E54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A.电流表A示数变小，电压表V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的示数变大</w:t>
      </w:r>
    </w:p>
    <w:p w14:paraId="3A0F83D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B.Δ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 xml:space="preserve"> =Δ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+Δ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2</w:t>
      </w:r>
    </w:p>
    <w:p w14:paraId="0EB42EA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的滑片向上滑动过程中，定值电阻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中有从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流向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的瞬间电流，带电液滴将向上运动</w:t>
      </w:r>
    </w:p>
    <w:p w14:paraId="0826746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D.电源效率减小</w:t>
      </w:r>
    </w:p>
    <w:p w14:paraId="19FAC33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04" name="image7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" name="image72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05" name="image7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" name="image72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南充市高二期末)</w:t>
      </w:r>
      <w:r>
        <w:rPr>
          <w:rFonts w:ascii="Times New Roman" w:hAnsi="Times New Roman"/>
          <w:w w:val="104"/>
        </w:rPr>
        <w:t>如图甲所示，当滑动变阻器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的滑片P从一端滑到另一端的过程中，两个电压表的示数随电流表示数的变化情况如图乙所示。已知电流表示数小于或等于0.2 A时，电动机不发生转动，各电表均视为理想电表，不考虑电动机线圈电阻随温度的变化，则(　　)</w:t>
      </w:r>
    </w:p>
    <w:p w14:paraId="48548640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773045" cy="1150620"/>
            <wp:effectExtent l="0" t="0" r="8255" b="0"/>
            <wp:docPr id="1406" name="image7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" name="image72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304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D2F4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A.电源的输出功率最大为1.02 W</w:t>
      </w:r>
    </w:p>
    <w:p w14:paraId="48CF6F7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B.电源的效率最高约为94.4%</w:t>
      </w:r>
    </w:p>
    <w:p w14:paraId="387571B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C.电动机的输出功率最大为0.72 W</w:t>
      </w:r>
    </w:p>
    <w:p w14:paraId="734BA8E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D.当滑动变阻器接入电路的阻值为6.8 Ω时，电动机消耗的电功率为0.35 W</w:t>
      </w:r>
    </w:p>
    <w:p w14:paraId="11A3EA5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drawing>
          <wp:inline distT="0" distB="0" distL="0" distR="0">
            <wp:extent cx="5327650" cy="240665"/>
            <wp:effectExtent l="0" t="0" r="6350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31A75">
      <w:pPr>
        <w:pStyle w:val="23"/>
        <w:spacing w:line="360" w:lineRule="auto"/>
        <w:jc w:val="center"/>
        <w:rPr>
          <w:rFonts w:ascii="Times New Roman" w:hAnsi="Times New Roman" w:eastAsia="黑体"/>
          <w:sz w:val="22"/>
          <w:szCs w:val="22"/>
        </w:rPr>
      </w:pPr>
      <w:r>
        <w:rPr>
          <w:rFonts w:ascii="Times New Roman" w:hAnsi="Times New Roman" w:eastAsia="黑体"/>
          <w:sz w:val="22"/>
          <w:szCs w:val="22"/>
        </w:rPr>
        <w:t>分析闭合电路图像问题的思路</w:t>
      </w:r>
    </w:p>
    <w:p w14:paraId="4418EEB7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1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明确纵、横轴的物理意义；</w:t>
      </w:r>
    </w:p>
    <w:p w14:paraId="136D1929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2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明确图像的截距、斜率及交点的意义；</w:t>
      </w:r>
    </w:p>
    <w:p w14:paraId="1A5D0C28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3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找出图像对应状态的参量或关系式；</w:t>
      </w:r>
    </w:p>
    <w:p w14:paraId="427EC6FD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4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结合相关概念或规律进行分析、计算；</w:t>
      </w:r>
    </w:p>
    <w:p w14:paraId="0CA369DE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5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具体求解时，要注意两坐标轴的坐标原点是否为</w:t>
      </w:r>
      <w:r>
        <w:rPr>
          <w:rFonts w:ascii="Times New Roman" w:hAnsi="Times New Roman" w:eastAsia="宋体"/>
          <w:sz w:val="22"/>
          <w:szCs w:val="22"/>
        </w:rPr>
        <w:t>0</w:t>
      </w:r>
      <w:r>
        <w:rPr>
          <w:rFonts w:ascii="Times New Roman" w:hAnsi="Times New Roman" w:eastAsia="楷体"/>
          <w:sz w:val="22"/>
          <w:szCs w:val="22"/>
        </w:rPr>
        <w:t>。</w:t>
      </w:r>
    </w:p>
    <w:p w14:paraId="1ADC2153">
      <w:pPr>
        <w:tabs>
          <w:tab w:val="left" w:pos="2127"/>
          <w:tab w:val="left" w:pos="4395"/>
          <w:tab w:val="left" w:pos="6521"/>
        </w:tabs>
        <w:spacing w:line="360" w:lineRule="auto"/>
        <w:rPr>
          <w:rFonts w:hint="eastAsia"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212D2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555F7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907E0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52B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7B42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qFormat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uiPriority w:val="0"/>
  </w:style>
  <w:style w:type="character" w:customStyle="1" w:styleId="21">
    <w:name w:val="脚注文本 Char"/>
    <w:link w:val="7"/>
    <w:semiHidden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qFormat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qFormat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4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232025E7-17EE-4CC1-AFB4-8B294C423AEC}">
  <ds:schemaRefs/>
</ds:datastoreItem>
</file>

<file path=customXml/itemProps2.xml><?xml version="1.0" encoding="utf-8"?>
<ds:datastoreItem xmlns:ds="http://schemas.openxmlformats.org/officeDocument/2006/customXml" ds:itemID="{F8788689-C533-4448-945B-12F4B397B557}">
  <ds:schemaRefs/>
</ds:datastoreItem>
</file>

<file path=customXml/itemProps3.xml><?xml version="1.0" encoding="utf-8"?>
<ds:datastoreItem xmlns:ds="http://schemas.openxmlformats.org/officeDocument/2006/customXml" ds:itemID="{4B3307D3-B2C9-4FF8-8CBB-8B9570B3AA04}">
  <ds:schemaRefs/>
</ds:datastoreItem>
</file>

<file path=customXml/itemProps4.xml><?xml version="1.0" encoding="utf-8"?>
<ds:datastoreItem xmlns:ds="http://schemas.openxmlformats.org/officeDocument/2006/customXml" ds:itemID="{A6139CF6-5931-4AE5-A712-2A5998365C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3</Pages>
  <Words>2770</Words>
  <Characters>3249</Characters>
  <Lines>26</Lines>
  <Paragraphs>7</Paragraphs>
  <TotalTime>102</TotalTime>
  <ScaleCrop>false</ScaleCrop>
  <LinksUpToDate>false</LinksUpToDate>
  <CharactersWithSpaces>3369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2025-10-11T15:24:11Z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864341F2797D4CC18975D36CA519CC73_13</vt:lpwstr>
  </property>
</Properties>
</file>